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0B60" w14:textId="77777777" w:rsidR="00F12C6E" w:rsidRDefault="00FD4BB9">
      <w:pPr>
        <w:spacing w:after="40"/>
      </w:pPr>
      <w:r>
        <w:rPr>
          <w:b/>
          <w:bCs/>
          <w:color w:val="1F6E78"/>
          <w:sz w:val="40"/>
          <w:szCs w:val="40"/>
        </w:rPr>
        <w:t>MASTERCLASS FRIGORISTE</w:t>
      </w:r>
    </w:p>
    <w:p w14:paraId="06185172" w14:textId="77777777" w:rsidR="00F12C6E" w:rsidRDefault="00FD4BB9">
      <w:pPr>
        <w:pBdr>
          <w:bottom w:val="single" w:sz="18" w:space="6" w:color="1F6E78"/>
        </w:pBdr>
        <w:spacing w:after="60"/>
      </w:pPr>
      <w:r>
        <w:rPr>
          <w:i/>
          <w:iCs/>
          <w:color w:val="444444"/>
          <w:sz w:val="24"/>
          <w:szCs w:val="24"/>
        </w:rPr>
        <w:t xml:space="preserve">Mettre en service et maintenir une installation frigorifique au CO₂ </w:t>
      </w:r>
      <w:proofErr w:type="spellStart"/>
      <w:r>
        <w:rPr>
          <w:i/>
          <w:iCs/>
          <w:color w:val="444444"/>
          <w:sz w:val="24"/>
          <w:szCs w:val="24"/>
        </w:rPr>
        <w:t>transcritique</w:t>
      </w:r>
      <w:proofErr w:type="spellEnd"/>
      <w:r>
        <w:rPr>
          <w:i/>
          <w:iCs/>
          <w:color w:val="444444"/>
          <w:sz w:val="24"/>
          <w:szCs w:val="24"/>
        </w:rPr>
        <w:t xml:space="preserve"> en toute sécurité</w:t>
      </w:r>
    </w:p>
    <w:p w14:paraId="6DF947B8" w14:textId="77777777" w:rsidR="00F12C6E" w:rsidRDefault="00F12C6E">
      <w:pPr>
        <w:spacing w:after="12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660"/>
      </w:tblGrid>
      <w:tr w:rsidR="00F12C6E" w14:paraId="5A03F94F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0F415EB9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Intervenant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9DBA2DE" w14:textId="77777777" w:rsidR="00F12C6E" w:rsidRDefault="00FD4BB9">
            <w:r>
              <w:rPr>
                <w:sz w:val="20"/>
                <w:szCs w:val="20"/>
              </w:rPr>
              <w:t>Simon LOR-SAW, Meilleur Ouvrier de France Frigoriste 2019</w:t>
            </w:r>
          </w:p>
        </w:tc>
      </w:tr>
      <w:tr w:rsidR="00F12C6E" w14:paraId="01B13047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658043A8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Public concerné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4B07CD2" w14:textId="69F8B0FB" w:rsidR="00F12C6E" w:rsidRDefault="00D86E2C">
            <w:r w:rsidRPr="00D86E2C">
              <w:rPr>
                <w:sz w:val="20"/>
                <w:szCs w:val="20"/>
              </w:rPr>
              <w:t xml:space="preserve">Entreprises de moins de 50 salariés. Sont éligibles les salariés et apprentis des entreprises relevant du champ d'OPCO EP. Les Dirigeants </w:t>
            </w:r>
            <w:proofErr w:type="spellStart"/>
            <w:r w:rsidRPr="00D86E2C">
              <w:rPr>
                <w:sz w:val="20"/>
                <w:szCs w:val="20"/>
              </w:rPr>
              <w:t>Non Salariés</w:t>
            </w:r>
            <w:proofErr w:type="spellEnd"/>
            <w:r w:rsidRPr="00D86E2C">
              <w:rPr>
                <w:sz w:val="20"/>
                <w:szCs w:val="20"/>
              </w:rPr>
              <w:t xml:space="preserve"> (DNS) ne sont pas éligibles.</w:t>
            </w:r>
          </w:p>
        </w:tc>
      </w:tr>
      <w:tr w:rsidR="00F12C6E" w14:paraId="2EF13526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0595B8D0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Prérequis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BDFACB3" w14:textId="77777777" w:rsidR="00F12C6E" w:rsidRDefault="00FD4BB9">
            <w:r>
              <w:rPr>
                <w:sz w:val="20"/>
                <w:szCs w:val="20"/>
              </w:rPr>
              <w:t>Connaissance des systèmes frigorifiques ; expérience (frigoriste, mécanicien ou électricien) dans la production de froid</w:t>
            </w:r>
          </w:p>
        </w:tc>
      </w:tr>
      <w:tr w:rsidR="00F12C6E" w14:paraId="62E9E787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7690AD19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Durée / Modalité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74D7E10" w14:textId="204E479C" w:rsidR="00F12C6E" w:rsidRDefault="00FD4BB9" w:rsidP="006C0245">
            <w:pPr>
              <w:jc w:val="both"/>
            </w:pPr>
            <w:r>
              <w:rPr>
                <w:sz w:val="20"/>
                <w:szCs w:val="20"/>
              </w:rPr>
              <w:t xml:space="preserve">14 h </w:t>
            </w:r>
            <w:r w:rsidR="006C024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 jours </w:t>
            </w:r>
            <w:r w:rsidR="006C024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Présentiel</w:t>
            </w:r>
          </w:p>
        </w:tc>
      </w:tr>
      <w:tr w:rsidR="00F12C6E" w14:paraId="67F8DE59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42641D54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Effectif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5C5FFF4" w14:textId="1665B12C" w:rsidR="00F12C6E" w:rsidRDefault="006C0245">
            <w:r w:rsidRPr="006C0245">
              <w:rPr>
                <w:sz w:val="20"/>
                <w:szCs w:val="20"/>
              </w:rPr>
              <w:t xml:space="preserve">Places </w:t>
            </w:r>
            <w:r w:rsidRPr="006C0245">
              <w:rPr>
                <w:sz w:val="20"/>
                <w:szCs w:val="20"/>
              </w:rPr>
              <w:t>limitées,</w:t>
            </w:r>
            <w:r w:rsidRPr="006C0245">
              <w:rPr>
                <w:sz w:val="20"/>
                <w:szCs w:val="20"/>
              </w:rPr>
              <w:t xml:space="preserve"> 3 participants maximum par entreprise.</w:t>
            </w:r>
          </w:p>
        </w:tc>
      </w:tr>
      <w:tr w:rsidR="00F12C6E" w14:paraId="36728777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5176EAB3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Lieu de formation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A16C438" w14:textId="77777777" w:rsidR="00F12C6E" w:rsidRDefault="00FD4BB9">
            <w:r>
              <w:rPr>
                <w:sz w:val="20"/>
                <w:szCs w:val="20"/>
              </w:rPr>
              <w:t>Lycée François de Mahy – Saint-Pierre (974)</w:t>
            </w:r>
          </w:p>
        </w:tc>
      </w:tr>
      <w:tr w:rsidR="00F12C6E" w14:paraId="4904281B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62C3A204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Évaluation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62B5FBA" w14:textId="77777777" w:rsidR="00F12C6E" w:rsidRDefault="00FD4BB9">
            <w:r>
              <w:rPr>
                <w:sz w:val="20"/>
                <w:szCs w:val="20"/>
              </w:rPr>
              <w:t>Évaluation théorique et évaluation pratique</w:t>
            </w:r>
          </w:p>
        </w:tc>
      </w:tr>
      <w:tr w:rsidR="00F12C6E" w14:paraId="4B368AB3" w14:textId="77777777">
        <w:tc>
          <w:tcPr>
            <w:tcW w:w="27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BED"/>
            <w:tcMar>
              <w:top w:w="60" w:type="dxa"/>
              <w:left w:w="140" w:type="dxa"/>
              <w:bottom w:w="60" w:type="dxa"/>
              <w:right w:w="120" w:type="dxa"/>
            </w:tcMar>
            <w:vAlign w:val="center"/>
          </w:tcPr>
          <w:p w14:paraId="3F835CDD" w14:textId="77777777" w:rsidR="00F12C6E" w:rsidRDefault="00FD4BB9">
            <w:r>
              <w:rPr>
                <w:b/>
                <w:bCs/>
                <w:color w:val="164F57"/>
                <w:sz w:val="19"/>
                <w:szCs w:val="19"/>
              </w:rPr>
              <w:t>Validation</w:t>
            </w:r>
          </w:p>
        </w:tc>
        <w:tc>
          <w:tcPr>
            <w:tcW w:w="6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AF3F4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D8E67F2" w14:textId="77777777" w:rsidR="00F12C6E" w:rsidRDefault="00FD4BB9">
            <w:r>
              <w:rPr>
                <w:sz w:val="20"/>
                <w:szCs w:val="20"/>
              </w:rPr>
              <w:t>Attestation de fin de formation (compétences acquises) cosignée par le MOF</w:t>
            </w:r>
          </w:p>
        </w:tc>
      </w:tr>
    </w:tbl>
    <w:p w14:paraId="35D57ADC" w14:textId="77777777" w:rsidR="00F12C6E" w:rsidRDefault="00FD4BB9">
      <w:pPr>
        <w:pBdr>
          <w:bottom w:val="single" w:sz="10" w:space="4" w:color="1F6E78"/>
        </w:pBdr>
        <w:spacing w:before="220" w:after="80"/>
      </w:pPr>
      <w:r>
        <w:rPr>
          <w:b/>
          <w:bCs/>
          <w:color w:val="164F57"/>
          <w:sz w:val="26"/>
          <w:szCs w:val="26"/>
        </w:rPr>
        <w:t>Objectifs</w:t>
      </w:r>
    </w:p>
    <w:p w14:paraId="59D71740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Comprendre les caractéristiques et propriétés fondamentales du CO₂ dans un système frigorifique</w:t>
      </w:r>
    </w:p>
    <w:p w14:paraId="2BA3CE1D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Comprendre et prévenir les risques liés à l'utilisation du CO₂</w:t>
      </w:r>
    </w:p>
    <w:p w14:paraId="4626FC89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 xml:space="preserve">Comprendre le fonctionnement du cycle </w:t>
      </w:r>
      <w:proofErr w:type="spellStart"/>
      <w:r>
        <w:t>transcritique</w:t>
      </w:r>
      <w:proofErr w:type="spellEnd"/>
      <w:r>
        <w:t xml:space="preserve"> et de ses principaux composants</w:t>
      </w:r>
    </w:p>
    <w:p w14:paraId="60B2F0FB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Maîtriser les techniques d'adaptation des systèmes CO₂ dans les climats chauds</w:t>
      </w:r>
    </w:p>
    <w:p w14:paraId="4BD3A586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Comprendre le processus de dégivrage et les possibilités de récupération de chaleur</w:t>
      </w:r>
    </w:p>
    <w:p w14:paraId="1181E571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 xml:space="preserve">Reconnaître et comprendre le rôle des composants du système </w:t>
      </w:r>
      <w:proofErr w:type="spellStart"/>
      <w:r>
        <w:t>transcritique</w:t>
      </w:r>
      <w:proofErr w:type="spellEnd"/>
    </w:p>
    <w:p w14:paraId="3F4BD8C6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Maîtriser le fonctionnement des onduleurs et des vannes dans un système CO₂</w:t>
      </w:r>
    </w:p>
    <w:p w14:paraId="5BC7EAA9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Maîtriser les procédures de démarrage et de maintenance des systèmes CO₂</w:t>
      </w:r>
    </w:p>
    <w:p w14:paraId="1F824138" w14:textId="77777777" w:rsidR="00F12C6E" w:rsidRDefault="00FD4BB9">
      <w:pPr>
        <w:pBdr>
          <w:bottom w:val="single" w:sz="10" w:space="4" w:color="1F6E78"/>
        </w:pBdr>
        <w:spacing w:before="220" w:after="80"/>
      </w:pPr>
      <w:r>
        <w:rPr>
          <w:b/>
          <w:bCs/>
          <w:color w:val="164F57"/>
          <w:sz w:val="26"/>
          <w:szCs w:val="26"/>
        </w:rPr>
        <w:t>Compétences développées</w:t>
      </w:r>
    </w:p>
    <w:p w14:paraId="630CC36E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Compréhension des propriétés thermodynamiques et de pression du CO₂</w:t>
      </w:r>
    </w:p>
    <w:p w14:paraId="7BB234BD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Capacité à identifier et anticiper les risques liés au CO₂</w:t>
      </w:r>
    </w:p>
    <w:p w14:paraId="7E9E386F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 xml:space="preserve">Capacité à identifier et expliquer le fonctionnement du cycle </w:t>
      </w:r>
      <w:proofErr w:type="spellStart"/>
      <w:r>
        <w:t>transcritique</w:t>
      </w:r>
      <w:proofErr w:type="spellEnd"/>
    </w:p>
    <w:p w14:paraId="16E7EB3E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Capacité à adapter un système CO₂ dans des conditions de climat chaud</w:t>
      </w:r>
    </w:p>
    <w:p w14:paraId="5A38792C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Mise en œuvre des techniques de dégivrage et de récupération de chaleur dans les systèmes CO₂</w:t>
      </w:r>
    </w:p>
    <w:p w14:paraId="438D6A0C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 xml:space="preserve">Capacité à identifier visuellement les composants d'un système </w:t>
      </w:r>
      <w:proofErr w:type="spellStart"/>
      <w:r>
        <w:t>transcritique</w:t>
      </w:r>
      <w:proofErr w:type="spellEnd"/>
    </w:p>
    <w:p w14:paraId="232A18C4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Compréhension du rôle des onduleurs et du fonctionnement des vannes HPV et MPV</w:t>
      </w:r>
    </w:p>
    <w:p w14:paraId="2104D8D8" w14:textId="77777777" w:rsidR="00F12C6E" w:rsidRDefault="00FD4BB9">
      <w:pPr>
        <w:pStyle w:val="Paragraphedeliste"/>
        <w:numPr>
          <w:ilvl w:val="0"/>
          <w:numId w:val="2"/>
        </w:numPr>
        <w:spacing w:after="30"/>
      </w:pPr>
      <w:r>
        <w:t>Connaissance des étapes de démarrage d'un système CO₂ et des pratiques d'entretien</w:t>
      </w:r>
    </w:p>
    <w:p w14:paraId="51FF8E70" w14:textId="77777777" w:rsidR="00F12C6E" w:rsidRDefault="00FD4BB9">
      <w:pPr>
        <w:pBdr>
          <w:bottom w:val="single" w:sz="10" w:space="4" w:color="1F6E78"/>
        </w:pBdr>
        <w:spacing w:before="220" w:after="80"/>
      </w:pPr>
      <w:r>
        <w:rPr>
          <w:b/>
          <w:bCs/>
          <w:color w:val="164F57"/>
          <w:sz w:val="26"/>
          <w:szCs w:val="26"/>
        </w:rPr>
        <w:t>Méthodes et moyens pédagogiques</w:t>
      </w:r>
    </w:p>
    <w:p w14:paraId="540852D3" w14:textId="77777777" w:rsidR="00F12C6E" w:rsidRDefault="00FD4BB9">
      <w:pPr>
        <w:spacing w:after="40"/>
      </w:pPr>
      <w:r>
        <w:t>Alternance entre méthodes expositive, active et démonstrative. Intervention sur unités réelles en situation. Manipulation et exercices avec du CO₂.</w:t>
      </w:r>
    </w:p>
    <w:p w14:paraId="5E5E5752" w14:textId="77777777" w:rsidR="00F12C6E" w:rsidRDefault="00FD4BB9">
      <w:pPr>
        <w:pBdr>
          <w:bottom w:val="single" w:sz="10" w:space="4" w:color="1F6E78"/>
        </w:pBdr>
        <w:spacing w:before="220" w:after="80"/>
      </w:pPr>
      <w:r>
        <w:rPr>
          <w:b/>
          <w:bCs/>
          <w:color w:val="164F57"/>
          <w:sz w:val="26"/>
          <w:szCs w:val="26"/>
        </w:rPr>
        <w:t>Programme détaillé</w:t>
      </w:r>
    </w:p>
    <w:p w14:paraId="6448C97E" w14:textId="75C6C6CA" w:rsidR="00F12C6E" w:rsidRDefault="00FD4BB9">
      <w:pPr>
        <w:shd w:val="clear" w:color="auto" w:fill="EAF3F4"/>
        <w:spacing w:before="200" w:after="70"/>
      </w:pPr>
      <w:r>
        <w:rPr>
          <w:b/>
          <w:bCs/>
          <w:color w:val="164F57"/>
          <w:sz w:val="24"/>
          <w:szCs w:val="24"/>
        </w:rPr>
        <w:lastRenderedPageBreak/>
        <w:t xml:space="preserve">  Module 1 </w:t>
      </w:r>
      <w:r w:rsidR="006C0245">
        <w:rPr>
          <w:b/>
          <w:bCs/>
          <w:color w:val="164F57"/>
          <w:sz w:val="24"/>
          <w:szCs w:val="24"/>
        </w:rPr>
        <w:t>-</w:t>
      </w:r>
      <w:r>
        <w:rPr>
          <w:b/>
          <w:bCs/>
          <w:color w:val="164F57"/>
          <w:sz w:val="24"/>
          <w:szCs w:val="24"/>
        </w:rPr>
        <w:t xml:space="preserve"> La théorie (7h30)</w:t>
      </w:r>
    </w:p>
    <w:p w14:paraId="5766C568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1.  Propriétés du CO₂</w:t>
      </w:r>
    </w:p>
    <w:p w14:paraId="1CB0106F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Exploration approfondie des propriétés fondamentales du dioxyde de carbone (CO₂) dans le contexte des systèmes de réfrigération</w:t>
      </w:r>
    </w:p>
    <w:p w14:paraId="29732A26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Compréhension des caractéristiques thermodynamiques et de pression du CO₂</w:t>
      </w:r>
    </w:p>
    <w:p w14:paraId="4224B3A5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2.  Problèmes de sécurité avec le CO₂</w:t>
      </w:r>
    </w:p>
    <w:p w14:paraId="150C917E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Étude des défis de sécurité potentiels liés à l'utilisation du CO₂ dans les systèmes de réfrigération</w:t>
      </w:r>
    </w:p>
    <w:p w14:paraId="1E364C5E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Mesures de précaution et protocoles de sécurité pour minimiser les risques</w:t>
      </w:r>
    </w:p>
    <w:p w14:paraId="241C7177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 xml:space="preserve">3.  Cycle </w:t>
      </w:r>
      <w:proofErr w:type="spellStart"/>
      <w:r>
        <w:rPr>
          <w:b/>
          <w:bCs/>
          <w:color w:val="222222"/>
        </w:rPr>
        <w:t>transcritique</w:t>
      </w:r>
      <w:proofErr w:type="spellEnd"/>
      <w:r>
        <w:rPr>
          <w:b/>
          <w:bCs/>
          <w:color w:val="222222"/>
        </w:rPr>
        <w:t xml:space="preserve"> et description des principaux composants</w:t>
      </w:r>
    </w:p>
    <w:p w14:paraId="7239A85C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 xml:space="preserve">Analyse en profondeur du cycle </w:t>
      </w:r>
      <w:proofErr w:type="spellStart"/>
      <w:r>
        <w:rPr>
          <w:sz w:val="21"/>
          <w:szCs w:val="21"/>
        </w:rPr>
        <w:t>transcritique</w:t>
      </w:r>
      <w:proofErr w:type="spellEnd"/>
      <w:r>
        <w:rPr>
          <w:sz w:val="21"/>
          <w:szCs w:val="21"/>
        </w:rPr>
        <w:t>, de son fonctionnement et de ses avantages par rapport aux systèmes conventionnels</w:t>
      </w:r>
    </w:p>
    <w:p w14:paraId="28FCD23A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Présentation des principaux composants impliqués dans un système CO₂</w:t>
      </w:r>
    </w:p>
    <w:p w14:paraId="0619B7D7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4.  Aperçu des composants</w:t>
      </w:r>
    </w:p>
    <w:p w14:paraId="23AE727F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Présentation détaillée des composants clés d'un système de réfrigération au CO₂, y compris les compresseurs, les échangeurs de chaleur et les détendeurs</w:t>
      </w:r>
    </w:p>
    <w:p w14:paraId="766B3F3C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5.  Application en climat chaud</w:t>
      </w:r>
    </w:p>
    <w:p w14:paraId="0B65DD7B" w14:textId="5775E8F7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a) Refroidisseur de gaz adiabatique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analyse des techniques de refroidissement efficaces dans les climats chauds</w:t>
      </w:r>
    </w:p>
    <w:p w14:paraId="5DEE74C0" w14:textId="3428355B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b) Compression parallèle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étude des avantages de la compression parallèle dans les climats chauds et des systèmes CO₂</w:t>
      </w:r>
    </w:p>
    <w:p w14:paraId="2001C504" w14:textId="1047CDF6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c) Sous-refroidissement mécanique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exploration des méthodes pour améliorer l'efficacité du système</w:t>
      </w:r>
    </w:p>
    <w:p w14:paraId="7EEFE711" w14:textId="17D3F7C9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d) Éjecteur de vapeur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compréhension des principes de fonctionnement des éjecteurs de vapeur dans les systèmes CO₂</w:t>
      </w:r>
    </w:p>
    <w:p w14:paraId="5480755B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6.  Système de suralimentation</w:t>
      </w:r>
    </w:p>
    <w:p w14:paraId="5F22F966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Explication des systèmes de suralimentation et de leur rôle dans l'amélioration de la performance des systèmes CO₂</w:t>
      </w:r>
    </w:p>
    <w:p w14:paraId="5BC6B9FC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 xml:space="preserve">7.  Systèmes CO₂ en application </w:t>
      </w:r>
      <w:proofErr w:type="spellStart"/>
      <w:r>
        <w:rPr>
          <w:b/>
          <w:bCs/>
          <w:color w:val="222222"/>
        </w:rPr>
        <w:t>transcritique</w:t>
      </w:r>
      <w:proofErr w:type="spellEnd"/>
    </w:p>
    <w:p w14:paraId="71D9E304" w14:textId="541A4AD9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a) Booster MT/LT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application des systèmes CO₂ en configuration Booster MT/LT</w:t>
      </w:r>
    </w:p>
    <w:p w14:paraId="4EE714ED" w14:textId="5CAE05BC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b) Booster uniquement LT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systèmes CO₂ avec un booster uniquement basse température (LT)</w:t>
      </w:r>
    </w:p>
    <w:p w14:paraId="121AA756" w14:textId="0AB9F9AC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c) Booster « Full Integrated » (intégré)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présentation des systèmes CO₂ intégrés à grande échelle</w:t>
      </w:r>
    </w:p>
    <w:p w14:paraId="23923C8D" w14:textId="2F8AB310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d) Recirculation par pompe MT et LT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systèmes de recirculation avec pompes pour les températures moyennes et basses</w:t>
      </w:r>
    </w:p>
    <w:p w14:paraId="3C29AA71" w14:textId="7A6AA296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e) Refroidisseurs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vue d'ensemble des refroidisseurs utilisés dans les systèmes CO₂</w:t>
      </w:r>
    </w:p>
    <w:p w14:paraId="257C73E4" w14:textId="6FC20AAF" w:rsidR="00F12C6E" w:rsidRDefault="00FD4BB9">
      <w:pPr>
        <w:spacing w:before="50" w:after="20"/>
        <w:ind w:left="760" w:hanging="320"/>
      </w:pPr>
      <w:r>
        <w:rPr>
          <w:b/>
          <w:bCs/>
          <w:color w:val="333333"/>
          <w:sz w:val="21"/>
          <w:szCs w:val="21"/>
        </w:rPr>
        <w:t>f) Groupes de condensation</w:t>
      </w:r>
      <w:r>
        <w:rPr>
          <w:sz w:val="21"/>
          <w:szCs w:val="21"/>
        </w:rPr>
        <w:t xml:space="preserve"> </w:t>
      </w:r>
      <w:r w:rsidR="006C0245">
        <w:rPr>
          <w:sz w:val="21"/>
          <w:szCs w:val="21"/>
        </w:rPr>
        <w:t>-</w:t>
      </w:r>
      <w:r>
        <w:rPr>
          <w:sz w:val="21"/>
          <w:szCs w:val="21"/>
        </w:rPr>
        <w:t xml:space="preserve"> compréhension des groupes de condensation dans les systèmes CO₂</w:t>
      </w:r>
    </w:p>
    <w:p w14:paraId="3276A634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8.  Dégivrage au CO₂</w:t>
      </w:r>
    </w:p>
    <w:p w14:paraId="0CD2F176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Explication des méthodes de dégivrage utilisées dans les systèmes de réfrigération au CO₂</w:t>
      </w:r>
    </w:p>
    <w:p w14:paraId="1385E3CF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9.  Récupération de chaleur avec CO₂</w:t>
      </w:r>
    </w:p>
    <w:p w14:paraId="1281288F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Exploration des possibilités de récupération de chaleur en utilisant le CO₂ dans les systèmes de chauffage et de climatisation</w:t>
      </w:r>
    </w:p>
    <w:p w14:paraId="7FFDBDCD" w14:textId="41DE5024" w:rsidR="00F12C6E" w:rsidRDefault="00FD4BB9">
      <w:pPr>
        <w:shd w:val="clear" w:color="auto" w:fill="EAF3F4"/>
        <w:spacing w:before="200" w:after="70"/>
      </w:pPr>
      <w:r>
        <w:rPr>
          <w:b/>
          <w:bCs/>
          <w:color w:val="164F57"/>
          <w:sz w:val="24"/>
          <w:szCs w:val="24"/>
        </w:rPr>
        <w:t xml:space="preserve">  Module 2 </w:t>
      </w:r>
      <w:r w:rsidR="006C0245">
        <w:rPr>
          <w:b/>
          <w:bCs/>
          <w:color w:val="164F57"/>
          <w:sz w:val="24"/>
          <w:szCs w:val="24"/>
        </w:rPr>
        <w:t>-</w:t>
      </w:r>
      <w:r>
        <w:rPr>
          <w:b/>
          <w:bCs/>
          <w:color w:val="164F57"/>
          <w:sz w:val="24"/>
          <w:szCs w:val="24"/>
        </w:rPr>
        <w:t xml:space="preserve"> La pratique (6h30)</w:t>
      </w:r>
    </w:p>
    <w:p w14:paraId="44676918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 xml:space="preserve">1.  Circuit frigorifique et principaux composants du système </w:t>
      </w:r>
      <w:proofErr w:type="spellStart"/>
      <w:r>
        <w:rPr>
          <w:b/>
          <w:bCs/>
          <w:color w:val="222222"/>
        </w:rPr>
        <w:t>transcritique</w:t>
      </w:r>
      <w:proofErr w:type="spellEnd"/>
    </w:p>
    <w:p w14:paraId="4E378EDE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Exploration approfondie du circuit frigorifique dans les systèmes CO₂, en mettant l'accent sur les composants essentiels</w:t>
      </w:r>
    </w:p>
    <w:p w14:paraId="4470A99F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lastRenderedPageBreak/>
        <w:t>Identification des éléments clés d'un système CO₂ sur des unités réelles</w:t>
      </w:r>
    </w:p>
    <w:p w14:paraId="312823D6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2.  Armoires électriques : principaux composants</w:t>
      </w:r>
    </w:p>
    <w:p w14:paraId="6BF391DF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Description des principaux composants des armoires électriques utilisées dans les installations CO₂</w:t>
      </w:r>
    </w:p>
    <w:p w14:paraId="7A2FFCA3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3.  Onduleurs : description d'un montage courant</w:t>
      </w:r>
    </w:p>
    <w:p w14:paraId="1DFBF752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Compréhension des onduleurs et de leur rôle courant dans les systèmes CO₂</w:t>
      </w:r>
    </w:p>
    <w:p w14:paraId="664BD33D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4.  Vannes HPV et MPV : explication de leur fonctionnement</w:t>
      </w:r>
    </w:p>
    <w:p w14:paraId="05F3ABD2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Explication détaillée du fonctionnement des vannes haute pression (HPV) et basse pression (MPV) dans les systèmes CO₂</w:t>
      </w:r>
    </w:p>
    <w:p w14:paraId="701356E7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5.  Compresseurs parallèles : fonction et fonctionnement</w:t>
      </w:r>
    </w:p>
    <w:p w14:paraId="30F9BDED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Étude des compresseurs parallèles, de leur rôle et de leur mode de fonctionnement dans les systèmes CO₂</w:t>
      </w:r>
    </w:p>
    <w:p w14:paraId="77F7F70C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6.  Éjecteurs : fonction et fonctionnement</w:t>
      </w:r>
    </w:p>
    <w:p w14:paraId="7ECD9246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Compréhension des éjecteurs et de leur rôle essentiel dans les systèmes CO₂</w:t>
      </w:r>
    </w:p>
    <w:p w14:paraId="2F717EA4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7.  CO₂ et huile : qualité et type requis</w:t>
      </w:r>
    </w:p>
    <w:p w14:paraId="3014331E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Discussion sur la qualité de l'huile nécessaire pour les systèmes CO₂ et les types recommandés</w:t>
      </w:r>
    </w:p>
    <w:p w14:paraId="11F9E210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8.  Démarrage des systèmes : procédure de chargement du gaz</w:t>
      </w:r>
    </w:p>
    <w:p w14:paraId="3A624353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Présentation de la procédure de démarrage des systèmes CO₂, y compris le chargement du gaz</w:t>
      </w:r>
    </w:p>
    <w:p w14:paraId="66BD93E0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9.  Principales caractéristiques des contrôleurs</w:t>
      </w:r>
    </w:p>
    <w:p w14:paraId="11DEF895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Présentation des principales caractéristiques des contrôleurs utilisés dans les installations CO₂</w:t>
      </w:r>
    </w:p>
    <w:p w14:paraId="31F31770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Possibilité de travaux pratiques sur demande</w:t>
      </w:r>
    </w:p>
    <w:p w14:paraId="55D6FD13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10.  Vue d'ensemble d'une unité en fonctionnement</w:t>
      </w:r>
    </w:p>
    <w:p w14:paraId="33B7B67E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Observation d'une unité en fonctionnement avec simulation de différents états de fonctionnement, pour une compréhension approfondie</w:t>
      </w:r>
    </w:p>
    <w:p w14:paraId="29E0CB87" w14:textId="77777777" w:rsidR="00F12C6E" w:rsidRDefault="00FD4BB9">
      <w:pPr>
        <w:spacing w:before="120" w:after="30"/>
        <w:ind w:left="380" w:hanging="380"/>
      </w:pPr>
      <w:r>
        <w:rPr>
          <w:b/>
          <w:bCs/>
          <w:color w:val="222222"/>
        </w:rPr>
        <w:t>11.  Entretien et service recommandés</w:t>
      </w:r>
    </w:p>
    <w:p w14:paraId="2FECC606" w14:textId="77777777" w:rsidR="00F12C6E" w:rsidRDefault="00FD4BB9">
      <w:pPr>
        <w:pStyle w:val="Paragraphedeliste"/>
        <w:numPr>
          <w:ilvl w:val="0"/>
          <w:numId w:val="3"/>
        </w:numPr>
        <w:spacing w:after="20"/>
      </w:pPr>
      <w:r>
        <w:rPr>
          <w:sz w:val="21"/>
          <w:szCs w:val="21"/>
        </w:rPr>
        <w:t>Discussion sur les procédures d'entretien recommandées et les services nécessaires pour assurer le bon fonctionnement des installations CO₂</w:t>
      </w:r>
    </w:p>
    <w:sectPr w:rsidR="00F12C6E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46BC5" w14:textId="77777777" w:rsidR="00E94D07" w:rsidRDefault="00E94D07" w:rsidP="00352064">
      <w:r>
        <w:separator/>
      </w:r>
    </w:p>
  </w:endnote>
  <w:endnote w:type="continuationSeparator" w:id="0">
    <w:p w14:paraId="0F738E1A" w14:textId="77777777" w:rsidR="00E94D07" w:rsidRDefault="00E94D07" w:rsidP="0035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96CFD" w14:textId="77777777" w:rsidR="00E94D07" w:rsidRDefault="00E94D07" w:rsidP="00352064">
      <w:r>
        <w:separator/>
      </w:r>
    </w:p>
  </w:footnote>
  <w:footnote w:type="continuationSeparator" w:id="0">
    <w:p w14:paraId="38225984" w14:textId="77777777" w:rsidR="00E94D07" w:rsidRDefault="00E94D07" w:rsidP="00352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2329B" w14:textId="77777777" w:rsidR="00352064" w:rsidRDefault="00352064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EDEE69" wp14:editId="37E01B58">
          <wp:simplePos x="0" y="0"/>
          <wp:positionH relativeFrom="margin">
            <wp:posOffset>-447675</wp:posOffset>
          </wp:positionH>
          <wp:positionV relativeFrom="paragraph">
            <wp:posOffset>-219710</wp:posOffset>
          </wp:positionV>
          <wp:extent cx="3429000" cy="487045"/>
          <wp:effectExtent l="0" t="0" r="0" b="8255"/>
          <wp:wrapTopAndBottom/>
          <wp:docPr id="332" name="Image 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" name="logo aca 2022 drafp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2562B"/>
    <w:multiLevelType w:val="hybridMultilevel"/>
    <w:tmpl w:val="E81E70CE"/>
    <w:lvl w:ilvl="0" w:tplc="FB9415B2">
      <w:start w:val="1"/>
      <w:numFmt w:val="bullet"/>
      <w:lvlText w:val="•"/>
      <w:lvlJc w:val="left"/>
      <w:pPr>
        <w:ind w:left="360" w:hanging="240"/>
      </w:pPr>
      <w:rPr>
        <w:color w:val="1F6E78"/>
      </w:rPr>
    </w:lvl>
    <w:lvl w:ilvl="1" w:tplc="9B6E6F5E">
      <w:numFmt w:val="decimal"/>
      <w:lvlText w:val=""/>
      <w:lvlJc w:val="left"/>
    </w:lvl>
    <w:lvl w:ilvl="2" w:tplc="F2FE7F18">
      <w:numFmt w:val="decimal"/>
      <w:lvlText w:val=""/>
      <w:lvlJc w:val="left"/>
    </w:lvl>
    <w:lvl w:ilvl="3" w:tplc="238C20C2">
      <w:numFmt w:val="decimal"/>
      <w:lvlText w:val=""/>
      <w:lvlJc w:val="left"/>
    </w:lvl>
    <w:lvl w:ilvl="4" w:tplc="2BB4E10A">
      <w:numFmt w:val="decimal"/>
      <w:lvlText w:val=""/>
      <w:lvlJc w:val="left"/>
    </w:lvl>
    <w:lvl w:ilvl="5" w:tplc="F4ACF148">
      <w:numFmt w:val="decimal"/>
      <w:lvlText w:val=""/>
      <w:lvlJc w:val="left"/>
    </w:lvl>
    <w:lvl w:ilvl="6" w:tplc="DD523C74">
      <w:numFmt w:val="decimal"/>
      <w:lvlText w:val=""/>
      <w:lvlJc w:val="left"/>
    </w:lvl>
    <w:lvl w:ilvl="7" w:tplc="B1FCB53C">
      <w:numFmt w:val="decimal"/>
      <w:lvlText w:val=""/>
      <w:lvlJc w:val="left"/>
    </w:lvl>
    <w:lvl w:ilvl="8" w:tplc="2E1C43A4">
      <w:numFmt w:val="decimal"/>
      <w:lvlText w:val=""/>
      <w:lvlJc w:val="left"/>
    </w:lvl>
  </w:abstractNum>
  <w:abstractNum w:abstractNumId="1" w15:restartNumberingAfterBreak="0">
    <w:nsid w:val="34EF6DD4"/>
    <w:multiLevelType w:val="hybridMultilevel"/>
    <w:tmpl w:val="5CD85930"/>
    <w:lvl w:ilvl="0" w:tplc="1C66F738">
      <w:start w:val="1"/>
      <w:numFmt w:val="bullet"/>
      <w:lvlText w:val="●"/>
      <w:lvlJc w:val="left"/>
      <w:pPr>
        <w:ind w:left="720" w:hanging="360"/>
      </w:pPr>
    </w:lvl>
    <w:lvl w:ilvl="1" w:tplc="A716658C">
      <w:start w:val="1"/>
      <w:numFmt w:val="bullet"/>
      <w:lvlText w:val="○"/>
      <w:lvlJc w:val="left"/>
      <w:pPr>
        <w:ind w:left="1440" w:hanging="360"/>
      </w:pPr>
    </w:lvl>
    <w:lvl w:ilvl="2" w:tplc="0D7231F8">
      <w:start w:val="1"/>
      <w:numFmt w:val="bullet"/>
      <w:lvlText w:val="■"/>
      <w:lvlJc w:val="left"/>
      <w:pPr>
        <w:ind w:left="2160" w:hanging="360"/>
      </w:pPr>
    </w:lvl>
    <w:lvl w:ilvl="3" w:tplc="4628EC50">
      <w:start w:val="1"/>
      <w:numFmt w:val="bullet"/>
      <w:lvlText w:val="●"/>
      <w:lvlJc w:val="left"/>
      <w:pPr>
        <w:ind w:left="2880" w:hanging="360"/>
      </w:pPr>
    </w:lvl>
    <w:lvl w:ilvl="4" w:tplc="775A48E2">
      <w:start w:val="1"/>
      <w:numFmt w:val="bullet"/>
      <w:lvlText w:val="○"/>
      <w:lvlJc w:val="left"/>
      <w:pPr>
        <w:ind w:left="3600" w:hanging="360"/>
      </w:pPr>
    </w:lvl>
    <w:lvl w:ilvl="5" w:tplc="93942C22">
      <w:start w:val="1"/>
      <w:numFmt w:val="bullet"/>
      <w:lvlText w:val="■"/>
      <w:lvlJc w:val="left"/>
      <w:pPr>
        <w:ind w:left="4320" w:hanging="360"/>
      </w:pPr>
    </w:lvl>
    <w:lvl w:ilvl="6" w:tplc="7234AA6E">
      <w:start w:val="1"/>
      <w:numFmt w:val="bullet"/>
      <w:lvlText w:val="●"/>
      <w:lvlJc w:val="left"/>
      <w:pPr>
        <w:ind w:left="5040" w:hanging="360"/>
      </w:pPr>
    </w:lvl>
    <w:lvl w:ilvl="7" w:tplc="A980092E">
      <w:start w:val="1"/>
      <w:numFmt w:val="bullet"/>
      <w:lvlText w:val="●"/>
      <w:lvlJc w:val="left"/>
      <w:pPr>
        <w:ind w:left="5760" w:hanging="360"/>
      </w:pPr>
    </w:lvl>
    <w:lvl w:ilvl="8" w:tplc="86248A7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1C02A0A"/>
    <w:multiLevelType w:val="hybridMultilevel"/>
    <w:tmpl w:val="1CD8D210"/>
    <w:lvl w:ilvl="0" w:tplc="58AC436E">
      <w:start w:val="1"/>
      <w:numFmt w:val="bullet"/>
      <w:lvlText w:val="•"/>
      <w:lvlJc w:val="left"/>
      <w:pPr>
        <w:ind w:left="760" w:hanging="240"/>
      </w:pPr>
      <w:rPr>
        <w:color w:val="1F6E78"/>
      </w:rPr>
    </w:lvl>
    <w:lvl w:ilvl="1" w:tplc="47E461FE">
      <w:numFmt w:val="decimal"/>
      <w:lvlText w:val=""/>
      <w:lvlJc w:val="left"/>
    </w:lvl>
    <w:lvl w:ilvl="2" w:tplc="C212C782">
      <w:numFmt w:val="decimal"/>
      <w:lvlText w:val=""/>
      <w:lvlJc w:val="left"/>
    </w:lvl>
    <w:lvl w:ilvl="3" w:tplc="3E06CD32">
      <w:numFmt w:val="decimal"/>
      <w:lvlText w:val=""/>
      <w:lvlJc w:val="left"/>
    </w:lvl>
    <w:lvl w:ilvl="4" w:tplc="83C82784">
      <w:numFmt w:val="decimal"/>
      <w:lvlText w:val=""/>
      <w:lvlJc w:val="left"/>
    </w:lvl>
    <w:lvl w:ilvl="5" w:tplc="6B88C24C">
      <w:numFmt w:val="decimal"/>
      <w:lvlText w:val=""/>
      <w:lvlJc w:val="left"/>
    </w:lvl>
    <w:lvl w:ilvl="6" w:tplc="769468DA">
      <w:numFmt w:val="decimal"/>
      <w:lvlText w:val=""/>
      <w:lvlJc w:val="left"/>
    </w:lvl>
    <w:lvl w:ilvl="7" w:tplc="ED94D208">
      <w:numFmt w:val="decimal"/>
      <w:lvlText w:val=""/>
      <w:lvlJc w:val="left"/>
    </w:lvl>
    <w:lvl w:ilvl="8" w:tplc="F5F8D6B4">
      <w:numFmt w:val="decimal"/>
      <w:lvlText w:val=""/>
      <w:lvlJc w:val="left"/>
    </w:lvl>
  </w:abstractNum>
  <w:num w:numId="1" w16cid:durableId="2145467010">
    <w:abstractNumId w:val="1"/>
    <w:lvlOverride w:ilvl="0">
      <w:startOverride w:val="1"/>
    </w:lvlOverride>
  </w:num>
  <w:num w:numId="2" w16cid:durableId="689646444">
    <w:abstractNumId w:val="0"/>
    <w:lvlOverride w:ilvl="0">
      <w:startOverride w:val="1"/>
    </w:lvlOverride>
  </w:num>
  <w:num w:numId="3" w16cid:durableId="140922577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C6E"/>
    <w:rsid w:val="00352064"/>
    <w:rsid w:val="006C0245"/>
    <w:rsid w:val="007C35B8"/>
    <w:rsid w:val="00D86E2C"/>
    <w:rsid w:val="00E94D07"/>
    <w:rsid w:val="00F12C6E"/>
    <w:rsid w:val="00F52B8B"/>
    <w:rsid w:val="00F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CA24"/>
  <w15:docId w15:val="{48E58C9A-28E2-45A2-9A96-4B3C14D9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520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52064"/>
  </w:style>
  <w:style w:type="paragraph" w:styleId="Pieddepage">
    <w:name w:val="footer"/>
    <w:basedOn w:val="Normal"/>
    <w:link w:val="PieddepageCar"/>
    <w:uiPriority w:val="99"/>
    <w:unhideWhenUsed/>
    <w:rsid w:val="003520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5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Romain RINGWALD</cp:lastModifiedBy>
  <cp:revision>2</cp:revision>
  <dcterms:created xsi:type="dcterms:W3CDTF">2026-07-17T11:41:00Z</dcterms:created>
  <dcterms:modified xsi:type="dcterms:W3CDTF">2026-07-17T11:41:00Z</dcterms:modified>
</cp:coreProperties>
</file>