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1F545" w14:textId="77777777" w:rsidR="003F4991" w:rsidRDefault="003F4991" w:rsidP="00860AA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bCs w:val="0"/>
          <w:color w:val="002060"/>
          <w:sz w:val="28"/>
          <w:szCs w:val="28"/>
          <w:lang w:eastAsia="en-US"/>
        </w:rPr>
      </w:pPr>
    </w:p>
    <w:p w14:paraId="247BB08D" w14:textId="6E8264DE" w:rsidR="00E06281" w:rsidRDefault="00AD1551" w:rsidP="00AD1551">
      <w:pPr>
        <w:jc w:val="center"/>
      </w:pPr>
      <w:r w:rsidRPr="00AD1551">
        <w:rPr>
          <w:rFonts w:ascii="Arial" w:eastAsia="Calibri" w:hAnsi="Arial" w:cs="Arial"/>
          <w:b/>
          <w:bCs w:val="0"/>
          <w:color w:val="002060"/>
          <w:sz w:val="28"/>
          <w:szCs w:val="28"/>
          <w:lang w:eastAsia="en-US"/>
        </w:rPr>
        <w:t>FIDELISER SES SALARIES ET EVITER LE TURN OVER ET L’ABSENTEISME EN STRUCTURE SAP</w:t>
      </w:r>
    </w:p>
    <w:p w14:paraId="63A49FF1" w14:textId="77777777" w:rsidR="003F4991" w:rsidRDefault="003F4991"/>
    <w:p w14:paraId="2580DEC6" w14:textId="5BEF154A" w:rsidR="00860AA7" w:rsidRDefault="00860AA7"/>
    <w:p w14:paraId="7E109D08" w14:textId="201D9ED1" w:rsidR="00860AA7" w:rsidRPr="003F4991" w:rsidRDefault="00860AA7" w:rsidP="003F4991">
      <w:pPr>
        <w:shd w:val="clear" w:color="auto" w:fill="9CC2E5" w:themeFill="accent5" w:themeFillTint="99"/>
        <w:rPr>
          <w:b/>
          <w:bCs w:val="0"/>
          <w:color w:val="FFFFFF" w:themeColor="background1"/>
          <w:sz w:val="28"/>
          <w:szCs w:val="36"/>
        </w:rPr>
      </w:pPr>
      <w:r w:rsidRPr="003F4991">
        <w:rPr>
          <w:b/>
          <w:bCs w:val="0"/>
          <w:color w:val="FFFFFF" w:themeColor="background1"/>
          <w:sz w:val="28"/>
          <w:szCs w:val="36"/>
        </w:rPr>
        <w:t xml:space="preserve">Pour qui ? </w:t>
      </w:r>
    </w:p>
    <w:p w14:paraId="2C3432F5" w14:textId="77777777" w:rsidR="003F4991" w:rsidRDefault="003F4991" w:rsidP="00860AA7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2060"/>
          <w:sz w:val="22"/>
          <w:szCs w:val="22"/>
          <w:lang w:eastAsia="en-US"/>
        </w:rPr>
      </w:pPr>
    </w:p>
    <w:p w14:paraId="3FA84421" w14:textId="6D6842AE" w:rsidR="00860AA7" w:rsidRDefault="00234485" w:rsidP="00860AA7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2060"/>
          <w:sz w:val="22"/>
          <w:szCs w:val="22"/>
          <w:lang w:eastAsia="en-US"/>
        </w:rPr>
      </w:pPr>
      <w:r w:rsidRPr="00234485">
        <w:rPr>
          <w:rFonts w:ascii="Arial" w:eastAsia="Calibri" w:hAnsi="Arial" w:cs="Arial"/>
          <w:color w:val="002060"/>
          <w:sz w:val="22"/>
          <w:szCs w:val="22"/>
          <w:lang w:eastAsia="en-US"/>
        </w:rPr>
        <w:t>Cette formation s’adresse aux salariés des structures relevant de la branche des entreprises de services à la personne et plus particulièrement des dirigeants, encadrants et encadrants intermédiaires.</w:t>
      </w:r>
    </w:p>
    <w:p w14:paraId="04FD065E" w14:textId="77777777" w:rsidR="00860AA7" w:rsidRDefault="00860AA7" w:rsidP="00860AA7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2060"/>
          <w:sz w:val="22"/>
          <w:szCs w:val="22"/>
          <w:lang w:eastAsia="en-US"/>
        </w:rPr>
      </w:pPr>
    </w:p>
    <w:p w14:paraId="1D04A6DF" w14:textId="638D90EB" w:rsidR="00860AA7" w:rsidRPr="003F4991" w:rsidRDefault="00860AA7" w:rsidP="003F4991">
      <w:pPr>
        <w:shd w:val="clear" w:color="auto" w:fill="9CC2E5" w:themeFill="accent5" w:themeFillTint="99"/>
        <w:rPr>
          <w:b/>
          <w:bCs w:val="0"/>
          <w:color w:val="FFFFFF" w:themeColor="background1"/>
          <w:sz w:val="28"/>
          <w:szCs w:val="36"/>
        </w:rPr>
      </w:pPr>
      <w:r w:rsidRPr="003F4991">
        <w:rPr>
          <w:b/>
          <w:bCs w:val="0"/>
          <w:color w:val="FFFFFF" w:themeColor="background1"/>
          <w:sz w:val="28"/>
          <w:szCs w:val="36"/>
        </w:rPr>
        <w:t>Objectifs</w:t>
      </w:r>
    </w:p>
    <w:p w14:paraId="08DCBEEE" w14:textId="77777777" w:rsidR="009F6D3C" w:rsidRDefault="009F6D3C" w:rsidP="009F6D3C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2060"/>
          <w:sz w:val="22"/>
          <w:szCs w:val="22"/>
          <w:lang w:eastAsia="en-US"/>
        </w:rPr>
      </w:pPr>
    </w:p>
    <w:p w14:paraId="2E4646CF" w14:textId="4E7F689A" w:rsidR="009F6D3C" w:rsidRPr="00FD5340" w:rsidRDefault="009F6D3C" w:rsidP="009F6D3C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2060"/>
          <w:sz w:val="22"/>
          <w:szCs w:val="22"/>
          <w:lang w:eastAsia="en-US"/>
        </w:rPr>
      </w:pPr>
      <w:r w:rsidRPr="00FD5340">
        <w:rPr>
          <w:rFonts w:ascii="Arial" w:eastAsia="Calibri" w:hAnsi="Arial" w:cs="Arial"/>
          <w:color w:val="002060"/>
          <w:sz w:val="22"/>
          <w:szCs w:val="22"/>
          <w:lang w:eastAsia="en-US"/>
        </w:rPr>
        <w:t>A l’issue de la formation, le salarié sera capable de :</w:t>
      </w:r>
    </w:p>
    <w:p w14:paraId="5917307D" w14:textId="77777777" w:rsidR="009F6D3C" w:rsidRPr="00FD5340" w:rsidRDefault="009F6D3C" w:rsidP="009F6D3C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2060"/>
          <w:sz w:val="22"/>
          <w:szCs w:val="22"/>
          <w:lang w:eastAsia="en-US"/>
        </w:rPr>
      </w:pPr>
      <w:r w:rsidRPr="00FD5340">
        <w:rPr>
          <w:rFonts w:ascii="Arial" w:eastAsia="Calibri" w:hAnsi="Arial" w:cs="Arial"/>
          <w:color w:val="002060"/>
          <w:sz w:val="22"/>
          <w:szCs w:val="22"/>
          <w:lang w:eastAsia="en-US"/>
        </w:rPr>
        <w:t>Mettre en place une démarche de fidélisation des salariés</w:t>
      </w:r>
    </w:p>
    <w:p w14:paraId="69AC1B93" w14:textId="77777777" w:rsidR="009F6D3C" w:rsidRPr="00FD5340" w:rsidRDefault="009F6D3C" w:rsidP="009F6D3C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2060"/>
          <w:sz w:val="22"/>
          <w:szCs w:val="22"/>
          <w:lang w:eastAsia="en-US"/>
        </w:rPr>
      </w:pPr>
      <w:r w:rsidRPr="00FD5340">
        <w:rPr>
          <w:rFonts w:ascii="Arial" w:eastAsia="Calibri" w:hAnsi="Arial" w:cs="Arial"/>
          <w:color w:val="002060"/>
          <w:sz w:val="22"/>
          <w:szCs w:val="22"/>
          <w:lang w:eastAsia="en-US"/>
        </w:rPr>
        <w:t>Appréhender les modalités pour la valorisation des salariés</w:t>
      </w:r>
    </w:p>
    <w:p w14:paraId="0AAAD363" w14:textId="77777777" w:rsidR="009F6D3C" w:rsidRPr="00FD5340" w:rsidRDefault="009F6D3C" w:rsidP="009F6D3C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2060"/>
          <w:sz w:val="22"/>
          <w:szCs w:val="22"/>
          <w:lang w:eastAsia="en-US"/>
        </w:rPr>
      </w:pPr>
      <w:r w:rsidRPr="00FD5340">
        <w:rPr>
          <w:rFonts w:ascii="Arial" w:eastAsia="Calibri" w:hAnsi="Arial" w:cs="Arial"/>
          <w:color w:val="002060"/>
          <w:sz w:val="22"/>
          <w:szCs w:val="22"/>
          <w:lang w:eastAsia="en-US"/>
        </w:rPr>
        <w:t>Identifier les techniques et outils de fidélisation de salariés</w:t>
      </w:r>
    </w:p>
    <w:p w14:paraId="6DFC01B1" w14:textId="39CB0E51" w:rsidR="00860AA7" w:rsidRDefault="00860AA7" w:rsidP="003F4991"/>
    <w:p w14:paraId="21EC02F7" w14:textId="77777777" w:rsidR="003F4991" w:rsidRDefault="003F4991" w:rsidP="003F4991"/>
    <w:p w14:paraId="763A855C" w14:textId="71D4061A" w:rsidR="003F4991" w:rsidRPr="003F4991" w:rsidRDefault="003F4991" w:rsidP="003F4991">
      <w:pPr>
        <w:shd w:val="clear" w:color="auto" w:fill="9CC2E5" w:themeFill="accent5" w:themeFillTint="99"/>
        <w:rPr>
          <w:b/>
          <w:bCs w:val="0"/>
          <w:color w:val="FFFFFF" w:themeColor="background1"/>
          <w:sz w:val="28"/>
          <w:szCs w:val="36"/>
        </w:rPr>
      </w:pPr>
      <w:r w:rsidRPr="003F4991">
        <w:rPr>
          <w:b/>
          <w:bCs w:val="0"/>
          <w:color w:val="FFFFFF" w:themeColor="background1"/>
          <w:sz w:val="28"/>
          <w:szCs w:val="36"/>
        </w:rPr>
        <w:t xml:space="preserve">Organisation </w:t>
      </w:r>
      <w:r>
        <w:rPr>
          <w:b/>
          <w:bCs w:val="0"/>
          <w:color w:val="FFFFFF" w:themeColor="background1"/>
          <w:sz w:val="28"/>
          <w:szCs w:val="36"/>
        </w:rPr>
        <w:t xml:space="preserve">pédagogique </w:t>
      </w:r>
      <w:r w:rsidRPr="003F4991">
        <w:rPr>
          <w:b/>
          <w:bCs w:val="0"/>
          <w:color w:val="FFFFFF" w:themeColor="background1"/>
          <w:sz w:val="28"/>
          <w:szCs w:val="36"/>
        </w:rPr>
        <w:t xml:space="preserve">de la formation </w:t>
      </w:r>
    </w:p>
    <w:p w14:paraId="58DA235A" w14:textId="77777777" w:rsidR="009F6D3C" w:rsidRDefault="009F6D3C" w:rsidP="003F4991">
      <w:pPr>
        <w:pStyle w:val="Corpsdetexte"/>
        <w:rPr>
          <w:rFonts w:ascii="Arial" w:hAnsi="Arial" w:cs="Arial"/>
          <w:color w:val="002060"/>
          <w:sz w:val="22"/>
          <w:szCs w:val="20"/>
        </w:rPr>
      </w:pPr>
    </w:p>
    <w:p w14:paraId="3E1B0D23" w14:textId="179561EB" w:rsidR="003F4991" w:rsidRPr="00190F05" w:rsidRDefault="003F4991" w:rsidP="003F4991">
      <w:pPr>
        <w:pStyle w:val="Corpsdetexte"/>
        <w:rPr>
          <w:rFonts w:ascii="Arial" w:hAnsi="Arial" w:cs="Arial"/>
          <w:color w:val="002060"/>
          <w:sz w:val="22"/>
          <w:szCs w:val="20"/>
        </w:rPr>
      </w:pPr>
      <w:r w:rsidRPr="00190F05">
        <w:rPr>
          <w:rFonts w:ascii="Arial" w:hAnsi="Arial" w:cs="Arial"/>
          <w:color w:val="002060"/>
          <w:sz w:val="22"/>
          <w:szCs w:val="20"/>
        </w:rPr>
        <w:t>Une journée de 7 heures en centre de formation, puis dans délai de 3 à 4 semaines, organisation d’un temps de formation en distanciel sur 2 heures.</w:t>
      </w:r>
    </w:p>
    <w:p w14:paraId="3DF10062" w14:textId="61A889F7" w:rsidR="003F4991" w:rsidRDefault="003F4991" w:rsidP="003F4991"/>
    <w:p w14:paraId="19C1A4D2" w14:textId="77777777" w:rsidR="003F4991" w:rsidRDefault="003F4991" w:rsidP="003F4991"/>
    <w:p w14:paraId="682C1F2E" w14:textId="6DFAFB5E" w:rsidR="00860AA7" w:rsidRPr="003F4991" w:rsidRDefault="00860AA7" w:rsidP="003F4991">
      <w:pPr>
        <w:shd w:val="clear" w:color="auto" w:fill="9CC2E5" w:themeFill="accent5" w:themeFillTint="99"/>
        <w:rPr>
          <w:b/>
          <w:bCs w:val="0"/>
          <w:color w:val="FFFFFF" w:themeColor="background1"/>
          <w:sz w:val="28"/>
          <w:szCs w:val="36"/>
        </w:rPr>
      </w:pPr>
      <w:r w:rsidRPr="003F4991">
        <w:rPr>
          <w:b/>
          <w:bCs w:val="0"/>
          <w:color w:val="FFFFFF" w:themeColor="background1"/>
          <w:sz w:val="28"/>
          <w:szCs w:val="36"/>
        </w:rPr>
        <w:t xml:space="preserve">Programme </w:t>
      </w:r>
    </w:p>
    <w:p w14:paraId="083E1160" w14:textId="508A42F4" w:rsidR="00860AA7" w:rsidRDefault="00860AA7">
      <w:pPr>
        <w:rPr>
          <w:rFonts w:ascii="Arial" w:hAnsi="Arial" w:cs="Arial"/>
          <w:color w:val="002060"/>
          <w:sz w:val="22"/>
          <w:szCs w:val="22"/>
        </w:rPr>
      </w:pPr>
    </w:p>
    <w:p w14:paraId="63376394" w14:textId="03861294" w:rsidR="003F4991" w:rsidRPr="003F4991" w:rsidRDefault="003F4991">
      <w:pPr>
        <w:rPr>
          <w:rFonts w:ascii="Arial" w:hAnsi="Arial" w:cs="Arial"/>
          <w:b/>
          <w:bCs w:val="0"/>
          <w:color w:val="002060"/>
          <w:sz w:val="22"/>
          <w:szCs w:val="22"/>
          <w:u w:val="single"/>
        </w:rPr>
      </w:pPr>
      <w:r w:rsidRPr="003F4991">
        <w:rPr>
          <w:rFonts w:ascii="Arial" w:hAnsi="Arial" w:cs="Arial"/>
          <w:b/>
          <w:bCs w:val="0"/>
          <w:color w:val="002060"/>
          <w:sz w:val="22"/>
          <w:szCs w:val="22"/>
          <w:u w:val="single"/>
        </w:rPr>
        <w:t xml:space="preserve">En présentiel : </w:t>
      </w:r>
    </w:p>
    <w:p w14:paraId="23E67578" w14:textId="02E35813" w:rsidR="00860AA7" w:rsidRDefault="00860AA7" w:rsidP="003F4991">
      <w:pPr>
        <w:pStyle w:val="Paragraphedeliste"/>
        <w:numPr>
          <w:ilvl w:val="0"/>
          <w:numId w:val="2"/>
        </w:numPr>
      </w:pPr>
      <w:r w:rsidRPr="003F4991">
        <w:rPr>
          <w:rFonts w:ascii="Arial" w:hAnsi="Arial" w:cs="Arial"/>
          <w:color w:val="002060"/>
          <w:sz w:val="22"/>
          <w:szCs w:val="22"/>
        </w:rPr>
        <w:t>Intégration et recueil des attentes des participants</w:t>
      </w:r>
    </w:p>
    <w:p w14:paraId="692BB38B" w14:textId="4D72874D" w:rsidR="00860AA7" w:rsidRDefault="00775997" w:rsidP="003F4991">
      <w:pPr>
        <w:pStyle w:val="Paragraphedeliste"/>
        <w:numPr>
          <w:ilvl w:val="0"/>
          <w:numId w:val="2"/>
        </w:numPr>
      </w:pPr>
      <w:r>
        <w:rPr>
          <w:rFonts w:ascii="Arial" w:hAnsi="Arial" w:cs="Arial"/>
          <w:color w:val="002060"/>
          <w:sz w:val="22"/>
          <w:szCs w:val="22"/>
        </w:rPr>
        <w:t>Mobiliser des ressources humaines</w:t>
      </w:r>
    </w:p>
    <w:p w14:paraId="26BFD57E" w14:textId="1432C618" w:rsidR="00860AA7" w:rsidRPr="003F4991" w:rsidRDefault="00775997" w:rsidP="003F4991">
      <w:pPr>
        <w:pStyle w:val="Paragraphedeliste"/>
        <w:numPr>
          <w:ilvl w:val="0"/>
          <w:numId w:val="2"/>
        </w:num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Accompagner les équipes d’intervenants</w:t>
      </w:r>
    </w:p>
    <w:p w14:paraId="645C1293" w14:textId="089FAADF" w:rsidR="00860AA7" w:rsidRPr="003F4991" w:rsidRDefault="00775997" w:rsidP="003F4991">
      <w:pPr>
        <w:pStyle w:val="Paragraphedeliste"/>
        <w:numPr>
          <w:ilvl w:val="0"/>
          <w:numId w:val="2"/>
        </w:num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  <w:sz w:val="22"/>
          <w:szCs w:val="22"/>
        </w:rPr>
        <w:t>La formation comme levier d’évolution</w:t>
      </w:r>
    </w:p>
    <w:p w14:paraId="5AF21635" w14:textId="144AD349" w:rsidR="00860AA7" w:rsidRDefault="00860AA7">
      <w:pPr>
        <w:rPr>
          <w:rFonts w:ascii="Arial" w:hAnsi="Arial" w:cs="Arial"/>
          <w:color w:val="002060"/>
        </w:rPr>
      </w:pPr>
    </w:p>
    <w:p w14:paraId="15985DCE" w14:textId="7D3924AC" w:rsidR="00860AA7" w:rsidRPr="003F4991" w:rsidRDefault="003F4991">
      <w:pPr>
        <w:rPr>
          <w:rFonts w:ascii="Arial" w:hAnsi="Arial" w:cs="Arial"/>
          <w:b/>
          <w:bCs w:val="0"/>
          <w:color w:val="002060"/>
          <w:sz w:val="22"/>
          <w:szCs w:val="22"/>
          <w:u w:val="single"/>
        </w:rPr>
      </w:pPr>
      <w:r>
        <w:rPr>
          <w:rFonts w:ascii="Arial" w:hAnsi="Arial" w:cs="Arial"/>
          <w:b/>
          <w:bCs w:val="0"/>
          <w:color w:val="002060"/>
          <w:sz w:val="22"/>
          <w:szCs w:val="22"/>
          <w:u w:val="single"/>
        </w:rPr>
        <w:t>En</w:t>
      </w:r>
      <w:r w:rsidR="00860AA7" w:rsidRPr="003F4991">
        <w:rPr>
          <w:rFonts w:ascii="Arial" w:hAnsi="Arial" w:cs="Arial"/>
          <w:b/>
          <w:bCs w:val="0"/>
          <w:color w:val="002060"/>
          <w:sz w:val="22"/>
          <w:szCs w:val="22"/>
          <w:u w:val="single"/>
        </w:rPr>
        <w:t xml:space="preserve"> distanciel : </w:t>
      </w:r>
    </w:p>
    <w:p w14:paraId="2BF359BE" w14:textId="2ED20088" w:rsidR="00860AA7" w:rsidRPr="003F4991" w:rsidRDefault="00860AA7" w:rsidP="003F4991">
      <w:pPr>
        <w:pStyle w:val="Paragraphedeliste"/>
        <w:numPr>
          <w:ilvl w:val="0"/>
          <w:numId w:val="2"/>
        </w:numPr>
        <w:rPr>
          <w:rFonts w:ascii="Arial" w:hAnsi="Arial" w:cs="Arial"/>
          <w:color w:val="002060"/>
          <w:sz w:val="22"/>
          <w:szCs w:val="22"/>
        </w:rPr>
      </w:pPr>
      <w:r w:rsidRPr="003F4991">
        <w:rPr>
          <w:rFonts w:ascii="Arial" w:hAnsi="Arial" w:cs="Arial"/>
          <w:color w:val="002060"/>
          <w:sz w:val="22"/>
          <w:szCs w:val="22"/>
        </w:rPr>
        <w:t>Echanges autour des thématiques de la formation en présentiel</w:t>
      </w:r>
    </w:p>
    <w:p w14:paraId="481084A5" w14:textId="63BB9863" w:rsidR="00860AA7" w:rsidRPr="003F4991" w:rsidRDefault="00860AA7" w:rsidP="003F4991">
      <w:pPr>
        <w:pStyle w:val="Paragraphedeliste"/>
        <w:numPr>
          <w:ilvl w:val="0"/>
          <w:numId w:val="2"/>
        </w:numPr>
        <w:rPr>
          <w:rFonts w:ascii="Arial" w:hAnsi="Arial" w:cs="Arial"/>
          <w:color w:val="002060"/>
          <w:sz w:val="22"/>
          <w:szCs w:val="22"/>
        </w:rPr>
      </w:pPr>
      <w:r w:rsidRPr="003F4991">
        <w:rPr>
          <w:rFonts w:ascii="Arial" w:hAnsi="Arial" w:cs="Arial"/>
          <w:color w:val="002060"/>
          <w:sz w:val="22"/>
          <w:szCs w:val="22"/>
        </w:rPr>
        <w:t xml:space="preserve"> Retours d’expérience</w:t>
      </w:r>
    </w:p>
    <w:p w14:paraId="0F263BA5" w14:textId="77777777" w:rsidR="00775997" w:rsidRDefault="00775997"/>
    <w:p w14:paraId="303D2389" w14:textId="77777777" w:rsidR="003F4991" w:rsidRDefault="003F4991"/>
    <w:p w14:paraId="262E494E" w14:textId="0ECCDCDE" w:rsidR="00860AA7" w:rsidRPr="003F4991" w:rsidRDefault="00860AA7" w:rsidP="003F4991">
      <w:pPr>
        <w:shd w:val="clear" w:color="auto" w:fill="9CC2E5" w:themeFill="accent5" w:themeFillTint="99"/>
        <w:rPr>
          <w:b/>
          <w:bCs w:val="0"/>
          <w:color w:val="FFFFFF" w:themeColor="background1"/>
          <w:sz w:val="28"/>
          <w:szCs w:val="36"/>
        </w:rPr>
      </w:pPr>
      <w:r w:rsidRPr="003F4991">
        <w:rPr>
          <w:b/>
          <w:bCs w:val="0"/>
          <w:color w:val="FFFFFF" w:themeColor="background1"/>
          <w:sz w:val="28"/>
          <w:szCs w:val="36"/>
        </w:rPr>
        <w:t>Calendrier et lieu de la format</w:t>
      </w:r>
      <w:r w:rsidR="003F4991" w:rsidRPr="003F4991">
        <w:rPr>
          <w:b/>
          <w:bCs w:val="0"/>
          <w:color w:val="FFFFFF" w:themeColor="background1"/>
          <w:sz w:val="28"/>
          <w:szCs w:val="36"/>
        </w:rPr>
        <w:t xml:space="preserve">ion </w:t>
      </w:r>
    </w:p>
    <w:p w14:paraId="0A0C0FA6" w14:textId="77777777" w:rsidR="003F4991" w:rsidRDefault="003F4991"/>
    <w:p w14:paraId="6441EEFD" w14:textId="1E6B95FA" w:rsidR="003F4991" w:rsidRPr="003F4991" w:rsidRDefault="003F4991">
      <w:pPr>
        <w:rPr>
          <w:rFonts w:ascii="Arial" w:hAnsi="Arial" w:cs="Arial"/>
          <w:color w:val="002060"/>
          <w:sz w:val="22"/>
          <w:szCs w:val="20"/>
        </w:rPr>
      </w:pPr>
      <w:r w:rsidRPr="003F4991">
        <w:rPr>
          <w:rFonts w:ascii="Arial" w:hAnsi="Arial" w:cs="Arial"/>
          <w:color w:val="002060"/>
          <w:sz w:val="22"/>
          <w:szCs w:val="20"/>
        </w:rPr>
        <w:t xml:space="preserve">Afpa Tours, le </w:t>
      </w:r>
      <w:r w:rsidR="009F6D3C">
        <w:rPr>
          <w:rFonts w:ascii="Arial" w:hAnsi="Arial" w:cs="Arial"/>
          <w:color w:val="002060"/>
          <w:sz w:val="22"/>
          <w:szCs w:val="20"/>
        </w:rPr>
        <w:t>14 novembre</w:t>
      </w:r>
      <w:r w:rsidRPr="003F4991">
        <w:rPr>
          <w:rFonts w:ascii="Arial" w:hAnsi="Arial" w:cs="Arial"/>
          <w:color w:val="002060"/>
          <w:sz w:val="22"/>
          <w:szCs w:val="20"/>
        </w:rPr>
        <w:t xml:space="preserve"> 2023 + 2 heures en distanciel, le </w:t>
      </w:r>
      <w:r w:rsidR="009F6D3C">
        <w:rPr>
          <w:rFonts w:ascii="Arial" w:hAnsi="Arial" w:cs="Arial"/>
          <w:color w:val="002060"/>
          <w:sz w:val="22"/>
          <w:szCs w:val="20"/>
        </w:rPr>
        <w:t>12 décembre</w:t>
      </w:r>
      <w:r w:rsidRPr="003F4991">
        <w:rPr>
          <w:rFonts w:ascii="Arial" w:hAnsi="Arial" w:cs="Arial"/>
          <w:color w:val="002060"/>
          <w:sz w:val="22"/>
          <w:szCs w:val="20"/>
        </w:rPr>
        <w:t xml:space="preserve"> 2023</w:t>
      </w:r>
    </w:p>
    <w:p w14:paraId="55851E86" w14:textId="6533FD55" w:rsidR="003F4991" w:rsidRPr="003F4991" w:rsidRDefault="003F4991">
      <w:pPr>
        <w:rPr>
          <w:rFonts w:ascii="Arial" w:hAnsi="Arial" w:cs="Arial"/>
          <w:color w:val="002060"/>
          <w:sz w:val="22"/>
          <w:szCs w:val="20"/>
        </w:rPr>
      </w:pPr>
      <w:r w:rsidRPr="003F4991">
        <w:rPr>
          <w:rFonts w:ascii="Arial" w:hAnsi="Arial" w:cs="Arial"/>
          <w:color w:val="002060"/>
          <w:sz w:val="22"/>
          <w:szCs w:val="20"/>
        </w:rPr>
        <w:t xml:space="preserve">Afpa Olivet, le </w:t>
      </w:r>
      <w:r w:rsidR="009F6D3C">
        <w:rPr>
          <w:rFonts w:ascii="Arial" w:hAnsi="Arial" w:cs="Arial"/>
          <w:color w:val="002060"/>
          <w:sz w:val="22"/>
          <w:szCs w:val="20"/>
        </w:rPr>
        <w:t>15 novembre</w:t>
      </w:r>
      <w:r w:rsidRPr="003F4991">
        <w:rPr>
          <w:rFonts w:ascii="Arial" w:hAnsi="Arial" w:cs="Arial"/>
          <w:color w:val="002060"/>
          <w:sz w:val="22"/>
          <w:szCs w:val="20"/>
        </w:rPr>
        <w:t xml:space="preserve"> 2023 + 2 heures en distanciel, le </w:t>
      </w:r>
      <w:r w:rsidR="009F6D3C">
        <w:rPr>
          <w:rFonts w:ascii="Arial" w:hAnsi="Arial" w:cs="Arial"/>
          <w:color w:val="002060"/>
          <w:sz w:val="22"/>
          <w:szCs w:val="20"/>
        </w:rPr>
        <w:t>12 décembre</w:t>
      </w:r>
      <w:r w:rsidRPr="003F4991">
        <w:rPr>
          <w:rFonts w:ascii="Arial" w:hAnsi="Arial" w:cs="Arial"/>
          <w:color w:val="002060"/>
          <w:sz w:val="22"/>
          <w:szCs w:val="20"/>
        </w:rPr>
        <w:t xml:space="preserve"> 2023</w:t>
      </w:r>
    </w:p>
    <w:sectPr w:rsidR="003F4991" w:rsidRPr="003F49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4ABB8" w14:textId="77777777" w:rsidR="003F4991" w:rsidRDefault="003F4991" w:rsidP="003F4991">
      <w:r>
        <w:separator/>
      </w:r>
    </w:p>
  </w:endnote>
  <w:endnote w:type="continuationSeparator" w:id="0">
    <w:p w14:paraId="03425910" w14:textId="77777777" w:rsidR="003F4991" w:rsidRDefault="003F4991" w:rsidP="003F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940D6" w14:textId="77777777" w:rsidR="003F4991" w:rsidRDefault="003F499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A2C5F" w14:textId="77777777" w:rsidR="003F4991" w:rsidRDefault="003F499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B2A78" w14:textId="77777777" w:rsidR="003F4991" w:rsidRDefault="003F499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6C7C6" w14:textId="77777777" w:rsidR="003F4991" w:rsidRDefault="003F4991" w:rsidP="003F4991">
      <w:r>
        <w:separator/>
      </w:r>
    </w:p>
  </w:footnote>
  <w:footnote w:type="continuationSeparator" w:id="0">
    <w:p w14:paraId="76DC9CA0" w14:textId="77777777" w:rsidR="003F4991" w:rsidRDefault="003F4991" w:rsidP="003F4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B2303" w14:textId="77777777" w:rsidR="003F4991" w:rsidRDefault="003F499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36688" w14:textId="738C6134" w:rsidR="003F4991" w:rsidRDefault="003F4991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38045D" wp14:editId="38712040">
          <wp:simplePos x="0" y="0"/>
          <wp:positionH relativeFrom="column">
            <wp:posOffset>5744845</wp:posOffset>
          </wp:positionH>
          <wp:positionV relativeFrom="paragraph">
            <wp:posOffset>-183515</wp:posOffset>
          </wp:positionV>
          <wp:extent cx="763905" cy="587375"/>
          <wp:effectExtent l="0" t="0" r="0" b="317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" cy="5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5B006ED" wp14:editId="46758E8C">
          <wp:simplePos x="0" y="0"/>
          <wp:positionH relativeFrom="column">
            <wp:posOffset>-694055</wp:posOffset>
          </wp:positionH>
          <wp:positionV relativeFrom="paragraph">
            <wp:posOffset>-68580</wp:posOffset>
          </wp:positionV>
          <wp:extent cx="1147354" cy="472440"/>
          <wp:effectExtent l="0" t="0" r="0" b="3810"/>
          <wp:wrapTight wrapText="bothSides">
            <wp:wrapPolygon edited="0">
              <wp:start x="0" y="0"/>
              <wp:lineTo x="0" y="20903"/>
              <wp:lineTo x="21169" y="20903"/>
              <wp:lineTo x="21169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354" cy="472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E9F89" w14:textId="77777777" w:rsidR="003F4991" w:rsidRDefault="003F499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A4AD9"/>
    <w:multiLevelType w:val="hybridMultilevel"/>
    <w:tmpl w:val="5B4873B0"/>
    <w:lvl w:ilvl="0" w:tplc="C69AB59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77403"/>
    <w:multiLevelType w:val="hybridMultilevel"/>
    <w:tmpl w:val="C4B4D616"/>
    <w:lvl w:ilvl="0" w:tplc="C69AB59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16E03"/>
    <w:multiLevelType w:val="hybridMultilevel"/>
    <w:tmpl w:val="73E0EA88"/>
    <w:lvl w:ilvl="0" w:tplc="C69AB59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329104">
    <w:abstractNumId w:val="1"/>
  </w:num>
  <w:num w:numId="2" w16cid:durableId="1442915850">
    <w:abstractNumId w:val="0"/>
  </w:num>
  <w:num w:numId="3" w16cid:durableId="1162891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AA7"/>
    <w:rsid w:val="00234485"/>
    <w:rsid w:val="003F4991"/>
    <w:rsid w:val="00775997"/>
    <w:rsid w:val="00860AA7"/>
    <w:rsid w:val="009F6D3C"/>
    <w:rsid w:val="00AD1551"/>
    <w:rsid w:val="00CA6432"/>
    <w:rsid w:val="00D04E04"/>
    <w:rsid w:val="00E0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D70E9D"/>
  <w15:chartTrackingRefBased/>
  <w15:docId w15:val="{0949F301-A763-42C2-AE36-3E4EC95B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AA7"/>
    <w:pPr>
      <w:shd w:val="clear" w:color="auto" w:fill="FFFFFF"/>
      <w:spacing w:after="0" w:line="240" w:lineRule="auto"/>
      <w:jc w:val="both"/>
    </w:pPr>
    <w:rPr>
      <w:rFonts w:ascii="Calibri Light" w:eastAsia="Times New Roman" w:hAnsi="Calibri Light" w:cs="Calibri Light"/>
      <w:bCs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60AA7"/>
    <w:rPr>
      <w:rFonts w:ascii="Tahoma" w:hAnsi="Tahoma" w:cs="Tahoma"/>
      <w:sz w:val="28"/>
    </w:rPr>
  </w:style>
  <w:style w:type="character" w:customStyle="1" w:styleId="CorpsdetexteCar">
    <w:name w:val="Corps de texte Car"/>
    <w:basedOn w:val="Policepardfaut"/>
    <w:link w:val="Corpsdetexte"/>
    <w:rsid w:val="00860AA7"/>
    <w:rPr>
      <w:rFonts w:ascii="Tahoma" w:eastAsia="Times New Roman" w:hAnsi="Tahoma" w:cs="Tahoma"/>
      <w:bCs/>
      <w:sz w:val="28"/>
      <w:szCs w:val="24"/>
      <w:shd w:val="clear" w:color="auto" w:fill="FFFFFF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F499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4991"/>
    <w:rPr>
      <w:rFonts w:ascii="Calibri Light" w:eastAsia="Times New Roman" w:hAnsi="Calibri Light" w:cs="Calibri Light"/>
      <w:bCs/>
      <w:sz w:val="20"/>
      <w:szCs w:val="24"/>
      <w:shd w:val="clear" w:color="auto" w:fill="FFFFFF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F49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4991"/>
    <w:rPr>
      <w:rFonts w:ascii="Calibri Light" w:eastAsia="Times New Roman" w:hAnsi="Calibri Light" w:cs="Calibri Light"/>
      <w:bCs/>
      <w:sz w:val="20"/>
      <w:szCs w:val="24"/>
      <w:shd w:val="clear" w:color="auto" w:fill="FFFFFF"/>
      <w:lang w:eastAsia="fr-FR"/>
    </w:rPr>
  </w:style>
  <w:style w:type="paragraph" w:styleId="Paragraphedeliste">
    <w:name w:val="List Paragraph"/>
    <w:basedOn w:val="Normal"/>
    <w:uiPriority w:val="34"/>
    <w:qFormat/>
    <w:rsid w:val="003F4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19.jpg@01D3A57C.3BAB0D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31780CC3D5E44B8A1C70E6AE7B5C8F" ma:contentTypeVersion="15" ma:contentTypeDescription="Crée un document." ma:contentTypeScope="" ma:versionID="c4182eae74af4efff64b0d1faef1e650">
  <xsd:schema xmlns:xsd="http://www.w3.org/2001/XMLSchema" xmlns:xs="http://www.w3.org/2001/XMLSchema" xmlns:p="http://schemas.microsoft.com/office/2006/metadata/properties" xmlns:ns2="d60a97f0-8fa2-442a-9542-7c4a76a5e428" xmlns:ns3="53372cdc-95f2-48c2-b74f-fcbdb6385db9" targetNamespace="http://schemas.microsoft.com/office/2006/metadata/properties" ma:root="true" ma:fieldsID="58d2615beb8b5c99257cab222f5db048" ns2:_="" ns3:_="">
    <xsd:import namespace="d60a97f0-8fa2-442a-9542-7c4a76a5e428"/>
    <xsd:import namespace="53372cdc-95f2-48c2-b74f-fcbdb6385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a97f0-8fa2-442a-9542-7c4a76a5e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3ff27869-bdc0-4c94-997a-7af7c7ce84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72cdc-95f2-48c2-b74f-fcbdb6385db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98b3028-ad8b-4a8a-8e6f-c98752e82161}" ma:internalName="TaxCatchAll" ma:showField="CatchAllData" ma:web="53372cdc-95f2-48c2-b74f-fcbdb6385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92386D-6F02-4F8E-A052-F3020E90D1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76F17F-DBE2-4B20-9620-5B0C9483F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a97f0-8fa2-442a-9542-7c4a76a5e428"/>
    <ds:schemaRef ds:uri="53372cdc-95f2-48c2-b74f-fcbdb6385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Vue Sylvie</dc:creator>
  <cp:keywords/>
  <dc:description/>
  <cp:lastModifiedBy>Pierre JODON DE VILLEROCHE</cp:lastModifiedBy>
  <cp:revision>2</cp:revision>
  <dcterms:created xsi:type="dcterms:W3CDTF">2023-06-22T08:06:00Z</dcterms:created>
  <dcterms:modified xsi:type="dcterms:W3CDTF">2023-06-22T08:06:00Z</dcterms:modified>
</cp:coreProperties>
</file>